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F07E9">
      <w:pPr>
        <w:spacing w:line="360" w:lineRule="auto"/>
        <w:rPr>
          <w:rFonts w:hint="default" w:eastAsiaTheme="minorEastAsia"/>
          <w:b/>
          <w:sz w:val="24"/>
          <w:szCs w:val="24"/>
          <w:lang w:val="en-US" w:eastAsia="zh-CN"/>
        </w:rPr>
      </w:pPr>
      <w:r>
        <w:rPr>
          <w:rFonts w:hint="eastAsia"/>
          <w:b/>
          <w:sz w:val="24"/>
          <w:szCs w:val="24"/>
        </w:rPr>
        <w:t>证券代码：</w:t>
      </w:r>
      <w:r>
        <w:rPr>
          <w:rFonts w:hint="eastAsia" w:asciiTheme="minorEastAsia" w:hAnsiTheme="minorEastAsia"/>
          <w:b/>
          <w:sz w:val="24"/>
          <w:szCs w:val="24"/>
        </w:rPr>
        <w:t>002902</w:t>
      </w:r>
      <w:r>
        <w:rPr>
          <w:rFonts w:hint="eastAsia"/>
          <w:b/>
          <w:sz w:val="24"/>
          <w:szCs w:val="24"/>
        </w:rPr>
        <w:t xml:space="preserve">          证券简称：铭普光磁         公告编号：</w:t>
      </w:r>
      <w:r>
        <w:rPr>
          <w:rFonts w:hint="eastAsia" w:asciiTheme="minorEastAsia" w:hAnsiTheme="minorEastAsia"/>
          <w:b/>
          <w:sz w:val="24"/>
          <w:szCs w:val="24"/>
        </w:rPr>
        <w:t>20</w:t>
      </w:r>
      <w:r>
        <w:rPr>
          <w:rFonts w:asciiTheme="minorEastAsia" w:hAnsiTheme="minorEastAsia"/>
          <w:b/>
          <w:sz w:val="24"/>
          <w:szCs w:val="24"/>
        </w:rPr>
        <w:t>2</w:t>
      </w:r>
      <w:r>
        <w:rPr>
          <w:rFonts w:hint="eastAsia" w:asciiTheme="minorEastAsia" w:hAnsiTheme="minorEastAsia"/>
          <w:b/>
          <w:sz w:val="24"/>
          <w:szCs w:val="24"/>
          <w:lang w:val="en-US" w:eastAsia="zh-CN"/>
        </w:rPr>
        <w:t>5</w:t>
      </w:r>
      <w:r>
        <w:rPr>
          <w:rFonts w:hint="eastAsia" w:asciiTheme="minorEastAsia" w:hAnsiTheme="minorEastAsia"/>
          <w:b/>
          <w:sz w:val="24"/>
          <w:szCs w:val="24"/>
        </w:rPr>
        <w:t>-</w:t>
      </w:r>
      <w:r>
        <w:rPr>
          <w:rFonts w:hint="eastAsia" w:asciiTheme="minorEastAsia" w:hAnsiTheme="minorEastAsia"/>
          <w:b/>
          <w:sz w:val="24"/>
          <w:szCs w:val="24"/>
          <w:lang w:val="en-US" w:eastAsia="zh-CN"/>
        </w:rPr>
        <w:t>009</w:t>
      </w:r>
    </w:p>
    <w:p w14:paraId="2B88645C">
      <w:pPr>
        <w:spacing w:line="360" w:lineRule="auto"/>
        <w:rPr>
          <w:sz w:val="24"/>
          <w:szCs w:val="24"/>
        </w:rPr>
      </w:pPr>
    </w:p>
    <w:p w14:paraId="1D4AD73C">
      <w:pPr>
        <w:spacing w:line="360" w:lineRule="auto"/>
        <w:jc w:val="center"/>
        <w:rPr>
          <w:b/>
          <w:sz w:val="32"/>
          <w:szCs w:val="32"/>
        </w:rPr>
      </w:pPr>
      <w:r>
        <w:rPr>
          <w:rFonts w:hint="eastAsia"/>
          <w:b/>
          <w:sz w:val="32"/>
          <w:szCs w:val="32"/>
        </w:rPr>
        <w:t>东莞铭普光磁股份有限公司</w:t>
      </w:r>
    </w:p>
    <w:p w14:paraId="2CFD6ABD">
      <w:pPr>
        <w:spacing w:line="360" w:lineRule="auto"/>
        <w:jc w:val="center"/>
        <w:rPr>
          <w:b/>
          <w:sz w:val="32"/>
          <w:szCs w:val="32"/>
        </w:rPr>
      </w:pPr>
      <w:r>
        <w:rPr>
          <w:rFonts w:hint="eastAsia"/>
          <w:b/>
          <w:sz w:val="32"/>
          <w:szCs w:val="32"/>
        </w:rPr>
        <w:t>关于取得发明专利证书的公告</w:t>
      </w:r>
    </w:p>
    <w:p w14:paraId="40A948C5">
      <w:pPr>
        <w:spacing w:line="360" w:lineRule="auto"/>
        <w:jc w:val="center"/>
        <w:rPr>
          <w:b/>
          <w:sz w:val="32"/>
          <w:szCs w:val="32"/>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B67B3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7DD855B8">
            <w:pPr>
              <w:spacing w:line="360" w:lineRule="auto"/>
              <w:ind w:firstLine="482" w:firstLineChars="200"/>
              <w:rPr>
                <w:b/>
                <w:sz w:val="24"/>
                <w:szCs w:val="24"/>
              </w:rPr>
            </w:pPr>
            <w:r>
              <w:rPr>
                <w:b/>
                <w:sz w:val="24"/>
                <w:szCs w:val="24"/>
              </w:rPr>
              <w:t>本公司及董事会全体成员保证信息披露的内容真实、准确、完整，没有虚假记载、误导性陈述或重大遗漏。</w:t>
            </w:r>
          </w:p>
        </w:tc>
      </w:tr>
    </w:tbl>
    <w:p w14:paraId="34C1D4E9">
      <w:pPr>
        <w:spacing w:line="360" w:lineRule="auto"/>
        <w:ind w:firstLine="480" w:firstLineChars="200"/>
        <w:rPr>
          <w:rFonts w:asciiTheme="minorEastAsia" w:hAnsiTheme="minorEastAsia"/>
          <w:sz w:val="24"/>
          <w:szCs w:val="24"/>
        </w:rPr>
      </w:pPr>
    </w:p>
    <w:p w14:paraId="65401A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hint="eastAsia" w:asciiTheme="minorEastAsia" w:hAnsiTheme="minorEastAsia"/>
          <w:sz w:val="24"/>
          <w:szCs w:val="24"/>
        </w:rPr>
      </w:pPr>
      <w:bookmarkStart w:id="0" w:name="_GoBack"/>
      <w:r>
        <w:rPr>
          <w:rFonts w:hint="eastAsia" w:asciiTheme="minorEastAsia" w:hAnsiTheme="minorEastAsia"/>
          <w:sz w:val="24"/>
          <w:szCs w:val="24"/>
        </w:rPr>
        <w:t>东莞铭普光磁股份有限公司(以下简称“公司”</w:t>
      </w:r>
      <w:r>
        <w:rPr>
          <w:rFonts w:hint="eastAsia" w:asciiTheme="minorEastAsia" w:hAnsiTheme="minorEastAsia"/>
          <w:sz w:val="24"/>
          <w:szCs w:val="24"/>
          <w:lang w:val="en-US" w:eastAsia="zh-CN"/>
        </w:rPr>
        <w:t>或“铭普光磁”</w:t>
      </w:r>
      <w:r>
        <w:rPr>
          <w:rFonts w:hint="eastAsia" w:asciiTheme="minorEastAsia" w:hAnsiTheme="minorEastAsia"/>
          <w:sz w:val="24"/>
          <w:szCs w:val="24"/>
        </w:rPr>
        <w:t>)于近日取得</w:t>
      </w:r>
      <w:r>
        <w:rPr>
          <w:rFonts w:hint="eastAsia" w:asciiTheme="minorEastAsia" w:hAnsiTheme="minorEastAsia"/>
          <w:sz w:val="24"/>
          <w:szCs w:val="24"/>
          <w:lang w:val="en-US" w:eastAsia="zh-CN"/>
        </w:rPr>
        <w:t>4项</w:t>
      </w:r>
      <w:r>
        <w:rPr>
          <w:rFonts w:hint="eastAsia" w:asciiTheme="minorEastAsia" w:hAnsiTheme="minorEastAsia"/>
          <w:sz w:val="24"/>
          <w:szCs w:val="24"/>
        </w:rPr>
        <w:t>中华人</w:t>
      </w:r>
      <w:bookmarkEnd w:id="0"/>
      <w:r>
        <w:rPr>
          <w:rFonts w:hint="eastAsia" w:asciiTheme="minorEastAsia" w:hAnsiTheme="minorEastAsia"/>
          <w:sz w:val="24"/>
          <w:szCs w:val="24"/>
        </w:rPr>
        <w:t>民共和国国家知识产权局颁发的发明专利证书，具体情况如下：</w:t>
      </w:r>
    </w:p>
    <w:tbl>
      <w:tblPr>
        <w:tblStyle w:val="6"/>
        <w:tblpPr w:leftFromText="180" w:rightFromText="180" w:vertAnchor="text" w:horzAnchor="page" w:tblpX="1512" w:tblpY="281"/>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12"/>
        <w:gridCol w:w="681"/>
        <w:gridCol w:w="1550"/>
        <w:gridCol w:w="1225"/>
        <w:gridCol w:w="1313"/>
        <w:gridCol w:w="1286"/>
        <w:gridCol w:w="1070"/>
      </w:tblGrid>
      <w:tr w14:paraId="6985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vAlign w:val="center"/>
          </w:tcPr>
          <w:p w14:paraId="67C01D5B">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312" w:type="dxa"/>
            <w:shd w:val="clear" w:color="auto" w:fill="auto"/>
            <w:vAlign w:val="center"/>
          </w:tcPr>
          <w:p w14:paraId="30663151">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发明名称</w:t>
            </w:r>
          </w:p>
        </w:tc>
        <w:tc>
          <w:tcPr>
            <w:tcW w:w="681" w:type="dxa"/>
            <w:vAlign w:val="center"/>
          </w:tcPr>
          <w:p w14:paraId="15799EB0">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类型</w:t>
            </w:r>
          </w:p>
        </w:tc>
        <w:tc>
          <w:tcPr>
            <w:tcW w:w="1550" w:type="dxa"/>
            <w:vAlign w:val="center"/>
          </w:tcPr>
          <w:p w14:paraId="6F38BBC0">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证书号</w:t>
            </w:r>
          </w:p>
        </w:tc>
        <w:tc>
          <w:tcPr>
            <w:tcW w:w="1225" w:type="dxa"/>
            <w:vAlign w:val="center"/>
          </w:tcPr>
          <w:p w14:paraId="2435E036">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专利号</w:t>
            </w:r>
          </w:p>
        </w:tc>
        <w:tc>
          <w:tcPr>
            <w:tcW w:w="1313" w:type="dxa"/>
            <w:vAlign w:val="center"/>
          </w:tcPr>
          <w:p w14:paraId="2D70F67E">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专利申请日</w:t>
            </w:r>
          </w:p>
        </w:tc>
        <w:tc>
          <w:tcPr>
            <w:tcW w:w="1286" w:type="dxa"/>
            <w:vAlign w:val="center"/>
          </w:tcPr>
          <w:p w14:paraId="1C1452A9">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授权公告日</w:t>
            </w:r>
          </w:p>
        </w:tc>
        <w:tc>
          <w:tcPr>
            <w:tcW w:w="1070" w:type="dxa"/>
            <w:vAlign w:val="center"/>
          </w:tcPr>
          <w:p w14:paraId="67672CE1">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专利权人</w:t>
            </w:r>
          </w:p>
        </w:tc>
      </w:tr>
      <w:tr w14:paraId="332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40" w:type="dxa"/>
            <w:vAlign w:val="center"/>
          </w:tcPr>
          <w:p w14:paraId="66C18E9A">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12" w:type="dxa"/>
            <w:shd w:val="clear" w:color="auto" w:fill="auto"/>
            <w:vAlign w:val="center"/>
          </w:tcPr>
          <w:p w14:paraId="29A8A516">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rPr>
              <w:t>一种多控制器通信系统物理地址确定方法及装置</w:t>
            </w:r>
          </w:p>
        </w:tc>
        <w:tc>
          <w:tcPr>
            <w:tcW w:w="681" w:type="dxa"/>
            <w:vAlign w:val="center"/>
          </w:tcPr>
          <w:p w14:paraId="02CBA824">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发明专利</w:t>
            </w:r>
          </w:p>
        </w:tc>
        <w:tc>
          <w:tcPr>
            <w:tcW w:w="1550" w:type="dxa"/>
            <w:vAlign w:val="center"/>
          </w:tcPr>
          <w:p w14:paraId="2384E341">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第7715180号</w:t>
            </w:r>
          </w:p>
        </w:tc>
        <w:tc>
          <w:tcPr>
            <w:tcW w:w="1225" w:type="dxa"/>
            <w:vAlign w:val="center"/>
          </w:tcPr>
          <w:p w14:paraId="16DDBF9B">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ZL 2018 1 1044892.X</w:t>
            </w:r>
          </w:p>
        </w:tc>
        <w:tc>
          <w:tcPr>
            <w:tcW w:w="1313" w:type="dxa"/>
            <w:vAlign w:val="center"/>
          </w:tcPr>
          <w:p w14:paraId="601267A0">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rPr>
              <w:t>2018年09月07</w:t>
            </w:r>
            <w:r>
              <w:rPr>
                <w:rFonts w:hint="eastAsia" w:ascii="宋体" w:hAnsi="宋体" w:eastAsia="宋体" w:cs="宋体"/>
                <w:sz w:val="21"/>
                <w:szCs w:val="21"/>
                <w:lang w:val="en-US" w:eastAsia="zh-CN"/>
              </w:rPr>
              <w:t>日</w:t>
            </w:r>
          </w:p>
        </w:tc>
        <w:tc>
          <w:tcPr>
            <w:tcW w:w="1286" w:type="dxa"/>
            <w:vAlign w:val="center"/>
          </w:tcPr>
          <w:p w14:paraId="30878F4B">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2025年02月11日</w:t>
            </w:r>
          </w:p>
        </w:tc>
        <w:tc>
          <w:tcPr>
            <w:tcW w:w="1070" w:type="dxa"/>
            <w:vAlign w:val="center"/>
          </w:tcPr>
          <w:p w14:paraId="0C4A0067">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铭普光磁</w:t>
            </w:r>
          </w:p>
        </w:tc>
      </w:tr>
      <w:tr w14:paraId="4B06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40" w:type="dxa"/>
            <w:vAlign w:val="center"/>
          </w:tcPr>
          <w:p w14:paraId="4527467C">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312" w:type="dxa"/>
            <w:shd w:val="clear" w:color="auto" w:fill="auto"/>
            <w:vAlign w:val="center"/>
          </w:tcPr>
          <w:p w14:paraId="16A2CA54">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rPr>
              <w:t>一种带业务管理功能的光模块</w:t>
            </w:r>
          </w:p>
        </w:tc>
        <w:tc>
          <w:tcPr>
            <w:tcW w:w="681" w:type="dxa"/>
            <w:vAlign w:val="center"/>
          </w:tcPr>
          <w:p w14:paraId="3D98F50B">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发明专利</w:t>
            </w:r>
          </w:p>
        </w:tc>
        <w:tc>
          <w:tcPr>
            <w:tcW w:w="1550" w:type="dxa"/>
            <w:vAlign w:val="center"/>
          </w:tcPr>
          <w:p w14:paraId="0AD4BDD9">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第7720644号</w:t>
            </w:r>
          </w:p>
        </w:tc>
        <w:tc>
          <w:tcPr>
            <w:tcW w:w="1225" w:type="dxa"/>
            <w:vAlign w:val="center"/>
          </w:tcPr>
          <w:p w14:paraId="3AEBAF4E">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ZL 2021 1 0205469.9</w:t>
            </w:r>
          </w:p>
        </w:tc>
        <w:tc>
          <w:tcPr>
            <w:tcW w:w="1313" w:type="dxa"/>
            <w:vAlign w:val="center"/>
          </w:tcPr>
          <w:p w14:paraId="5F2E2383">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rPr>
              <w:t>2021年02月24</w:t>
            </w:r>
            <w:r>
              <w:rPr>
                <w:rFonts w:hint="eastAsia" w:ascii="宋体" w:hAnsi="宋体" w:eastAsia="宋体" w:cs="宋体"/>
                <w:sz w:val="21"/>
                <w:szCs w:val="21"/>
                <w:lang w:val="en-US" w:eastAsia="zh-CN"/>
              </w:rPr>
              <w:t>日</w:t>
            </w:r>
          </w:p>
        </w:tc>
        <w:tc>
          <w:tcPr>
            <w:tcW w:w="1286" w:type="dxa"/>
            <w:vAlign w:val="center"/>
          </w:tcPr>
          <w:p w14:paraId="61C62802">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2025年02月11日</w:t>
            </w:r>
          </w:p>
        </w:tc>
        <w:tc>
          <w:tcPr>
            <w:tcW w:w="1070" w:type="dxa"/>
            <w:vAlign w:val="center"/>
          </w:tcPr>
          <w:p w14:paraId="1EB906D6">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铭普光磁</w:t>
            </w:r>
          </w:p>
        </w:tc>
      </w:tr>
      <w:tr w14:paraId="00EC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40" w:type="dxa"/>
            <w:vAlign w:val="center"/>
          </w:tcPr>
          <w:p w14:paraId="2A484BCB">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312" w:type="dxa"/>
            <w:shd w:val="clear" w:color="auto" w:fill="auto"/>
            <w:vAlign w:val="center"/>
          </w:tcPr>
          <w:p w14:paraId="558179D1">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rPr>
              <w:t>一种高兼容性的光功率监控电路及监控方法</w:t>
            </w:r>
          </w:p>
        </w:tc>
        <w:tc>
          <w:tcPr>
            <w:tcW w:w="681" w:type="dxa"/>
            <w:vAlign w:val="center"/>
          </w:tcPr>
          <w:p w14:paraId="64AC3447">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发明专利</w:t>
            </w:r>
          </w:p>
        </w:tc>
        <w:tc>
          <w:tcPr>
            <w:tcW w:w="1550" w:type="dxa"/>
            <w:vAlign w:val="center"/>
          </w:tcPr>
          <w:p w14:paraId="553A6194">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第7721261号</w:t>
            </w:r>
          </w:p>
        </w:tc>
        <w:tc>
          <w:tcPr>
            <w:tcW w:w="1225" w:type="dxa"/>
            <w:vAlign w:val="center"/>
          </w:tcPr>
          <w:p w14:paraId="70AA40B0">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ZL 2020 1 0326355.5</w:t>
            </w:r>
          </w:p>
        </w:tc>
        <w:tc>
          <w:tcPr>
            <w:tcW w:w="1313" w:type="dxa"/>
            <w:vAlign w:val="center"/>
          </w:tcPr>
          <w:p w14:paraId="4B3A2008">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Cs w:val="21"/>
              </w:rPr>
              <w:t>2020年04月23</w:t>
            </w:r>
            <w:r>
              <w:rPr>
                <w:rFonts w:hint="eastAsia" w:ascii="宋体" w:hAnsi="宋体" w:eastAsia="宋体" w:cs="宋体"/>
                <w:sz w:val="21"/>
                <w:szCs w:val="21"/>
                <w:lang w:val="en-US" w:eastAsia="zh-CN"/>
              </w:rPr>
              <w:t>日</w:t>
            </w:r>
          </w:p>
        </w:tc>
        <w:tc>
          <w:tcPr>
            <w:tcW w:w="1286" w:type="dxa"/>
            <w:vAlign w:val="center"/>
          </w:tcPr>
          <w:p w14:paraId="4A714627">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rPr>
            </w:pPr>
            <w:r>
              <w:rPr>
                <w:rFonts w:hint="eastAsia" w:ascii="宋体" w:hAnsi="宋体" w:eastAsia="宋体" w:cs="宋体"/>
                <w:szCs w:val="21"/>
              </w:rPr>
              <w:t>2025年02月11日</w:t>
            </w:r>
          </w:p>
        </w:tc>
        <w:tc>
          <w:tcPr>
            <w:tcW w:w="1070" w:type="dxa"/>
            <w:vAlign w:val="center"/>
          </w:tcPr>
          <w:p w14:paraId="6A90CBFF">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铭普光磁</w:t>
            </w:r>
          </w:p>
        </w:tc>
      </w:tr>
      <w:tr w14:paraId="0A7B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0" w:type="dxa"/>
            <w:vAlign w:val="center"/>
          </w:tcPr>
          <w:p w14:paraId="33E338DD">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1312" w:type="dxa"/>
            <w:vAlign w:val="center"/>
          </w:tcPr>
          <w:p w14:paraId="49F7F559">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Cs w:val="21"/>
                <w:highlight w:val="none"/>
              </w:rPr>
              <w:t>一种无磁芯功分器、电子设备及功分器设定相位实现方法</w:t>
            </w:r>
          </w:p>
        </w:tc>
        <w:tc>
          <w:tcPr>
            <w:tcW w:w="681" w:type="dxa"/>
            <w:vAlign w:val="center"/>
          </w:tcPr>
          <w:p w14:paraId="3696FED1">
            <w:pPr>
              <w:keepNext w:val="0"/>
              <w:keepLines w:val="0"/>
              <w:pageBreakBefore w:val="0"/>
              <w:widowControl w:val="0"/>
              <w:kinsoku/>
              <w:wordWrap/>
              <w:overflowPunct/>
              <w:topLinePunct w:val="0"/>
              <w:autoSpaceDE/>
              <w:autoSpaceDN/>
              <w:bidi w:val="0"/>
              <w:adjustRightInd w:val="0"/>
              <w:snapToGrid/>
              <w:spacing w:line="240" w:lineRule="auto"/>
              <w:contextualSpacing/>
              <w:jc w:val="center"/>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发明专利</w:t>
            </w:r>
          </w:p>
        </w:tc>
        <w:tc>
          <w:tcPr>
            <w:tcW w:w="1550" w:type="dxa"/>
            <w:vAlign w:val="center"/>
          </w:tcPr>
          <w:p w14:paraId="02CA9058">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Cs w:val="21"/>
                <w:highlight w:val="none"/>
              </w:rPr>
              <w:t>第7721212号</w:t>
            </w:r>
          </w:p>
        </w:tc>
        <w:tc>
          <w:tcPr>
            <w:tcW w:w="1225" w:type="dxa"/>
            <w:vAlign w:val="center"/>
          </w:tcPr>
          <w:p w14:paraId="16ECDD34">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Cs w:val="21"/>
                <w:highlight w:val="none"/>
              </w:rPr>
              <w:t>ZL 2020 1 0481839.7</w:t>
            </w:r>
          </w:p>
        </w:tc>
        <w:tc>
          <w:tcPr>
            <w:tcW w:w="1313" w:type="dxa"/>
            <w:vAlign w:val="center"/>
          </w:tcPr>
          <w:p w14:paraId="49155DDB">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Cs w:val="21"/>
                <w:highlight w:val="none"/>
              </w:rPr>
              <w:t>2020年05月28</w:t>
            </w:r>
            <w:r>
              <w:rPr>
                <w:rFonts w:hint="eastAsia" w:ascii="宋体" w:hAnsi="宋体" w:eastAsia="宋体" w:cs="宋体"/>
                <w:sz w:val="21"/>
                <w:szCs w:val="21"/>
                <w:highlight w:val="none"/>
                <w:vertAlign w:val="baseline"/>
                <w:lang w:val="en-US" w:eastAsia="zh-CN"/>
              </w:rPr>
              <w:t>日</w:t>
            </w:r>
          </w:p>
        </w:tc>
        <w:tc>
          <w:tcPr>
            <w:tcW w:w="1286" w:type="dxa"/>
            <w:vAlign w:val="center"/>
          </w:tcPr>
          <w:p w14:paraId="4DE497EC">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eastAsia" w:ascii="宋体" w:hAnsi="宋体" w:eastAsia="宋体" w:cs="宋体"/>
                <w:sz w:val="21"/>
                <w:szCs w:val="21"/>
                <w:highlight w:val="none"/>
                <w:vertAlign w:val="baseline"/>
              </w:rPr>
            </w:pPr>
            <w:r>
              <w:rPr>
                <w:rFonts w:hint="eastAsia" w:ascii="宋体" w:hAnsi="宋体" w:eastAsia="宋体" w:cs="宋体"/>
                <w:szCs w:val="21"/>
                <w:highlight w:val="none"/>
              </w:rPr>
              <w:t>2025年02月11日</w:t>
            </w:r>
          </w:p>
        </w:tc>
        <w:tc>
          <w:tcPr>
            <w:tcW w:w="1070" w:type="dxa"/>
            <w:vAlign w:val="center"/>
          </w:tcPr>
          <w:p w14:paraId="12A7AE88">
            <w:pPr>
              <w:keepNext w:val="0"/>
              <w:keepLines w:val="0"/>
              <w:pageBreakBefore w:val="0"/>
              <w:widowControl w:val="0"/>
              <w:kinsoku/>
              <w:wordWrap/>
              <w:overflowPunct/>
              <w:topLinePunct w:val="0"/>
              <w:autoSpaceDE/>
              <w:autoSpaceDN/>
              <w:bidi w:val="0"/>
              <w:adjustRightInd w:val="0"/>
              <w:snapToGrid/>
              <w:spacing w:line="240" w:lineRule="auto"/>
              <w:contextualSpacing/>
              <w:jc w:val="both"/>
              <w:textAlignment w:val="auto"/>
              <w:rPr>
                <w:rFonts w:hint="default" w:ascii="宋体" w:hAnsi="宋体" w:eastAsia="宋体" w:cs="宋体"/>
                <w:sz w:val="21"/>
                <w:szCs w:val="21"/>
                <w:highlight w:val="none"/>
                <w:vertAlign w:val="baseline"/>
                <w:lang w:val="en-US"/>
              </w:rPr>
            </w:pPr>
            <w:r>
              <w:rPr>
                <w:rFonts w:hint="eastAsia" w:ascii="宋体" w:hAnsi="宋体" w:eastAsia="宋体" w:cs="宋体"/>
                <w:sz w:val="21"/>
                <w:szCs w:val="21"/>
                <w:highlight w:val="none"/>
                <w:vertAlign w:val="baseline"/>
                <w:lang w:val="en-US" w:eastAsia="zh-CN"/>
              </w:rPr>
              <w:t>铭普光磁</w:t>
            </w:r>
          </w:p>
        </w:tc>
      </w:tr>
    </w:tbl>
    <w:p w14:paraId="05435654">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Theme="minorEastAsia" w:hAnsiTheme="minorEastAsia"/>
          <w:sz w:val="24"/>
          <w:szCs w:val="24"/>
        </w:rPr>
      </w:pPr>
    </w:p>
    <w:p w14:paraId="634C77B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上述发明专利的摘要如下：</w:t>
      </w:r>
    </w:p>
    <w:p w14:paraId="048B4DF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一种多控制器通信系统物理地址确定方法及装置</w:t>
      </w:r>
    </w:p>
    <w:p w14:paraId="1D79D45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申请提供了一种多控制器通信系统物理地址确定方法，应用于控制器，包括：获取对应的目标电子器件与电子器件链不同极之间的电压；计算该电压与预设标准电压之间的倍数，得出倍数数值；利用倍数数值确定目标电子器件的地址编号；利用地址编号和预设地址编号与物理地址之间的对应关系确定控制器的物理地址。该方法中目标电子器件不需要安装地址拨码开关或地址电阻，且每个目标电子器件完全相同，生产更加容易，降低了成本，而且能够依据其连接位置自动识别地址，不易出现遗漏设置地址等问题。本申请还提供一种多控制器通信系统物理地址确定装置及计算机可读存储介质，均具有上述有益效果。</w:t>
      </w:r>
    </w:p>
    <w:p w14:paraId="149E4BD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一种带业务管理功能的光模块</w:t>
      </w:r>
    </w:p>
    <w:p w14:paraId="7F9473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发明公开了一种带业务管理功能的光模块，包括MCU、光接收组件和信号放大单元；其中，所述光接收组件用于在接收到承载业务管理信息的光信号后，将所述光信号转换为模拟电压信号并经交流耦合后输出给所述信号放大单元；所述信号放大单元用于对所述模拟电压信号进行放大处理；所述电压比较器用于根据参考电压，从放大处理后的所述模拟电压信号中解调出数字信号；所述通信接口单元用于对所述数字信号进行解码，以获得所述业务管理信息；本发明能够实现对网络的监控管理，不仅解决了现有技术存在的故障难排查、不易维护的问题，而且由于只采用了1个MCU来实现曼彻斯特编码和解码功能，因此成本更有优势，性价比更高，提高了市场竞争力。</w:t>
      </w:r>
    </w:p>
    <w:p w14:paraId="779437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一种高兼容性的光功率监控电路及监控方法</w:t>
      </w:r>
    </w:p>
    <w:p w14:paraId="4C1185F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本发明公开了一种高兼容性的光功率监控电路及监控方法，包括控制器、驱动器、激光器、可选管镜像电路、电压跟随器、参考电源电压、第一电阻、第二电阻、第三电阻、第四电阻和第五电阻；控制器与驱动器连接，控制器通过第一电阻与地连接，控制器与电压跟随器连接；电压跟随器通过第二电阻与可选管镜像电路连接；可选</w:t>
      </w:r>
      <w:r>
        <w:rPr>
          <w:rFonts w:hint="eastAsia" w:ascii="宋体" w:hAnsi="宋体" w:eastAsia="宋体" w:cs="宋体"/>
          <w:sz w:val="24"/>
          <w:szCs w:val="24"/>
          <w:highlight w:val="none"/>
          <w:lang w:val="en-US" w:eastAsia="zh-CN"/>
        </w:rPr>
        <w:t>管镜像电路与激光器连接；可选管镜像电路通过第四电阻与正电源电压连接，或通过第五电阻与负电源电压连接；激光器与驱动器连接；参考电源电压通过第三电阻分别与可选管镜像电路和第一电阻连接。本发明通过选型不同的三极管，达到兼容不同器件管脚定义电路设计的目的，不需要重复打板，增加了产品的兼容性，降低了开发成本。</w:t>
      </w:r>
    </w:p>
    <w:p w14:paraId="1D8DB80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一种无磁芯功分器、电子设备及功分器设定相位实现方法</w:t>
      </w:r>
    </w:p>
    <w:p w14:paraId="140A51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val="en-US" w:eastAsia="zh-CN"/>
        </w:rPr>
        <w:t>本发明提供无磁芯功分器及设定相位实现方法，功分器包括：</w:t>
      </w:r>
      <w:r>
        <w:rPr>
          <w:rFonts w:hint="eastAsia" w:ascii="宋体" w:hAnsi="宋体" w:eastAsia="宋体" w:cs="宋体"/>
          <w:sz w:val="24"/>
          <w:szCs w:val="24"/>
          <w:lang w:val="en-US" w:eastAsia="zh-CN"/>
        </w:rPr>
        <w:t>输入端、外部负载端、第一输出端、第二输出端、第一线圈、第二线圈、第一电容及第二电容，其中，第一线圈，连接于输入端与第一输出端之间；第二线圈，连接于外部负载端与第二输出端之间；第一线圈及第二线圈为在预设绕线圈数内的线圈，第一线圈及第二线圈中间为中空的限位腔，限位腔的横截面的面积为预设面积，预设绕线圈数、预设面积具有预设的对应关系。方法包括将两个线圈以预设绕线圈数绕线，构成第一线圈及第二线圈；根据预设面积调整第一线圈、第二线圈的限位腔的横截面面积，本发明提供的无磁芯功分器及设定相位实现方法使得功分器的相位值可以为任意一种设定相位，满足社会需求。</w:t>
      </w:r>
    </w:p>
    <w:p w14:paraId="43F9DD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发明专利的取得不会对公司生产经营造成重大影响，但有利于充分发挥公司自主知识产权优势，完善知识产权保护体系，对公司开拓市场及推广产品产生积极的影响，形成持续创新机制，提升公司核心竞争力。</w:t>
      </w:r>
    </w:p>
    <w:p w14:paraId="3CB3836D">
      <w:pPr>
        <w:spacing w:line="360" w:lineRule="auto"/>
        <w:ind w:firstLine="480" w:firstLineChars="200"/>
        <w:rPr>
          <w:sz w:val="24"/>
          <w:szCs w:val="24"/>
        </w:rPr>
      </w:pPr>
    </w:p>
    <w:p w14:paraId="090A5206">
      <w:pPr>
        <w:spacing w:line="360" w:lineRule="auto"/>
        <w:ind w:firstLine="480" w:firstLineChars="200"/>
        <w:rPr>
          <w:sz w:val="24"/>
          <w:szCs w:val="24"/>
        </w:rPr>
      </w:pPr>
      <w:r>
        <w:rPr>
          <w:rFonts w:hint="eastAsia"/>
          <w:sz w:val="24"/>
          <w:szCs w:val="24"/>
        </w:rPr>
        <w:t>特此公告。</w:t>
      </w:r>
    </w:p>
    <w:p w14:paraId="38BB4288">
      <w:pPr>
        <w:spacing w:line="360" w:lineRule="auto"/>
        <w:rPr>
          <w:sz w:val="24"/>
          <w:szCs w:val="24"/>
        </w:rPr>
      </w:pPr>
    </w:p>
    <w:p w14:paraId="5016025F">
      <w:pPr>
        <w:spacing w:line="360" w:lineRule="auto"/>
        <w:rPr>
          <w:sz w:val="24"/>
          <w:szCs w:val="24"/>
        </w:rPr>
      </w:pPr>
    </w:p>
    <w:p w14:paraId="21C459A3">
      <w:pPr>
        <w:spacing w:line="360" w:lineRule="auto"/>
        <w:ind w:firstLine="5317" w:firstLineChars="2207"/>
        <w:rPr>
          <w:rFonts w:asciiTheme="minorEastAsia" w:hAnsiTheme="minorEastAsia"/>
          <w:b/>
          <w:sz w:val="24"/>
          <w:szCs w:val="24"/>
        </w:rPr>
      </w:pPr>
      <w:r>
        <w:rPr>
          <w:rFonts w:hint="eastAsia" w:asciiTheme="minorEastAsia" w:hAnsiTheme="minorEastAsia"/>
          <w:b/>
          <w:sz w:val="24"/>
          <w:szCs w:val="24"/>
        </w:rPr>
        <w:t>东莞铭普光磁股份有限公司</w:t>
      </w:r>
    </w:p>
    <w:p w14:paraId="05B7BE02">
      <w:pPr>
        <w:spacing w:line="360" w:lineRule="auto"/>
        <w:ind w:firstLine="6498" w:firstLineChars="2697"/>
        <w:rPr>
          <w:rFonts w:asciiTheme="minorEastAsia" w:hAnsiTheme="minorEastAsia"/>
          <w:b/>
          <w:sz w:val="24"/>
          <w:szCs w:val="24"/>
        </w:rPr>
      </w:pPr>
      <w:r>
        <w:rPr>
          <w:rFonts w:hint="eastAsia" w:asciiTheme="minorEastAsia" w:hAnsiTheme="minorEastAsia"/>
          <w:b/>
          <w:sz w:val="24"/>
          <w:szCs w:val="24"/>
        </w:rPr>
        <w:t>董事会</w:t>
      </w:r>
    </w:p>
    <w:p w14:paraId="32022473">
      <w:pPr>
        <w:spacing w:line="360" w:lineRule="auto"/>
        <w:ind w:firstLine="5903" w:firstLineChars="2450"/>
        <w:rPr>
          <w:rFonts w:asciiTheme="minorEastAsia" w:hAnsiTheme="minorEastAsia"/>
          <w:b/>
          <w:sz w:val="24"/>
          <w:szCs w:val="24"/>
        </w:rPr>
      </w:pPr>
      <w:r>
        <w:rPr>
          <w:rFonts w:asciiTheme="minorEastAsia" w:hAnsiTheme="minorEastAsia"/>
          <w:b/>
          <w:sz w:val="24"/>
          <w:szCs w:val="24"/>
        </w:rPr>
        <w:t>202</w:t>
      </w:r>
      <w:r>
        <w:rPr>
          <w:rFonts w:hint="eastAsia" w:asciiTheme="minorEastAsia" w:hAnsiTheme="minorEastAsia"/>
          <w:b/>
          <w:sz w:val="24"/>
          <w:szCs w:val="24"/>
          <w:lang w:val="en-US" w:eastAsia="zh-CN"/>
        </w:rPr>
        <w:t>5</w:t>
      </w:r>
      <w:r>
        <w:rPr>
          <w:rFonts w:hint="eastAsia" w:asciiTheme="minorEastAsia" w:hAnsiTheme="minorEastAsia"/>
          <w:b/>
          <w:sz w:val="24"/>
          <w:szCs w:val="24"/>
        </w:rPr>
        <w:t>年</w:t>
      </w:r>
      <w:r>
        <w:rPr>
          <w:rFonts w:hint="eastAsia" w:asciiTheme="minorEastAsia" w:hAnsiTheme="minorEastAsia"/>
          <w:b/>
          <w:sz w:val="24"/>
          <w:szCs w:val="24"/>
          <w:lang w:val="en-US" w:eastAsia="zh-CN"/>
        </w:rPr>
        <w:t>2</w:t>
      </w:r>
      <w:r>
        <w:rPr>
          <w:rFonts w:hint="eastAsia" w:asciiTheme="minorEastAsia" w:hAnsiTheme="minorEastAsia"/>
          <w:b/>
          <w:sz w:val="24"/>
          <w:szCs w:val="24"/>
        </w:rPr>
        <w:t>月</w:t>
      </w:r>
      <w:r>
        <w:rPr>
          <w:rFonts w:hint="eastAsia" w:asciiTheme="minorEastAsia" w:hAnsiTheme="minorEastAsia"/>
          <w:b/>
          <w:sz w:val="24"/>
          <w:szCs w:val="24"/>
          <w:lang w:val="en-US" w:eastAsia="zh-CN"/>
        </w:rPr>
        <w:t>12</w:t>
      </w:r>
      <w:r>
        <w:rPr>
          <w:rFonts w:hint="eastAsia" w:asciiTheme="minorEastAsia" w:hAnsiTheme="minorEastAsia"/>
          <w:b/>
          <w:sz w:val="24"/>
          <w:szCs w:val="24"/>
        </w:rPr>
        <w:t>日</w:t>
      </w:r>
    </w:p>
    <w:p w14:paraId="37B4A770"/>
    <w:p w14:paraId="1FA7C35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776517"/>
    </w:sdtPr>
    <w:sdtContent>
      <w:p w14:paraId="78F5847E">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YmE1MzQ4NzRlYjUyNWI2Yzc4ZTAxNzZhZWFmNTcifQ=="/>
  </w:docVars>
  <w:rsids>
    <w:rsidRoot w:val="00172A27"/>
    <w:rsid w:val="00072FD9"/>
    <w:rsid w:val="000948C7"/>
    <w:rsid w:val="000F0D61"/>
    <w:rsid w:val="001624E0"/>
    <w:rsid w:val="00171421"/>
    <w:rsid w:val="001A1063"/>
    <w:rsid w:val="001B4F91"/>
    <w:rsid w:val="001E59B1"/>
    <w:rsid w:val="00232D7E"/>
    <w:rsid w:val="00257338"/>
    <w:rsid w:val="002819BE"/>
    <w:rsid w:val="002A7038"/>
    <w:rsid w:val="00325221"/>
    <w:rsid w:val="003430CE"/>
    <w:rsid w:val="00402887"/>
    <w:rsid w:val="004C16B4"/>
    <w:rsid w:val="004D2603"/>
    <w:rsid w:val="004F5D2B"/>
    <w:rsid w:val="004F6E51"/>
    <w:rsid w:val="00574E1B"/>
    <w:rsid w:val="005876B8"/>
    <w:rsid w:val="00601413"/>
    <w:rsid w:val="0065309D"/>
    <w:rsid w:val="006F574A"/>
    <w:rsid w:val="007059B1"/>
    <w:rsid w:val="00725B54"/>
    <w:rsid w:val="00752AAA"/>
    <w:rsid w:val="00770C43"/>
    <w:rsid w:val="00783C62"/>
    <w:rsid w:val="007B6FEB"/>
    <w:rsid w:val="007D4469"/>
    <w:rsid w:val="0081754E"/>
    <w:rsid w:val="00823A87"/>
    <w:rsid w:val="00857DB5"/>
    <w:rsid w:val="00863667"/>
    <w:rsid w:val="008F5167"/>
    <w:rsid w:val="009366DD"/>
    <w:rsid w:val="009374D6"/>
    <w:rsid w:val="00A8271A"/>
    <w:rsid w:val="00AA485A"/>
    <w:rsid w:val="00B24B25"/>
    <w:rsid w:val="00BE491C"/>
    <w:rsid w:val="00C12EB4"/>
    <w:rsid w:val="00C30957"/>
    <w:rsid w:val="00D179EE"/>
    <w:rsid w:val="00D44810"/>
    <w:rsid w:val="00D90ACA"/>
    <w:rsid w:val="00D96B9E"/>
    <w:rsid w:val="00DE6445"/>
    <w:rsid w:val="00DF2D63"/>
    <w:rsid w:val="00E53BF5"/>
    <w:rsid w:val="00E667D1"/>
    <w:rsid w:val="00E737B8"/>
    <w:rsid w:val="00E9559E"/>
    <w:rsid w:val="00EA1777"/>
    <w:rsid w:val="00EE52E1"/>
    <w:rsid w:val="00F101CD"/>
    <w:rsid w:val="00F40F01"/>
    <w:rsid w:val="00F51358"/>
    <w:rsid w:val="00F9211C"/>
    <w:rsid w:val="00FA3D15"/>
    <w:rsid w:val="00FE567E"/>
    <w:rsid w:val="0AB70F02"/>
    <w:rsid w:val="145817E0"/>
    <w:rsid w:val="16CE1C95"/>
    <w:rsid w:val="1D8D10AE"/>
    <w:rsid w:val="1DCB3BF5"/>
    <w:rsid w:val="200B0A3E"/>
    <w:rsid w:val="218B6B23"/>
    <w:rsid w:val="239947F6"/>
    <w:rsid w:val="270A1F96"/>
    <w:rsid w:val="27177F2B"/>
    <w:rsid w:val="2780424B"/>
    <w:rsid w:val="2A666032"/>
    <w:rsid w:val="2B30683D"/>
    <w:rsid w:val="3B0E286A"/>
    <w:rsid w:val="3DB36463"/>
    <w:rsid w:val="3E927BF8"/>
    <w:rsid w:val="404744C2"/>
    <w:rsid w:val="4072291F"/>
    <w:rsid w:val="476A7280"/>
    <w:rsid w:val="4CAB5FEF"/>
    <w:rsid w:val="4EFC27DD"/>
    <w:rsid w:val="56EB26C3"/>
    <w:rsid w:val="5D1B4DA4"/>
    <w:rsid w:val="5FDB66EB"/>
    <w:rsid w:val="630E3A35"/>
    <w:rsid w:val="6CF74920"/>
    <w:rsid w:val="756B12F0"/>
    <w:rsid w:val="7A0A2B5D"/>
    <w:rsid w:val="7AFC5A9D"/>
    <w:rsid w:val="7D68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1758</Words>
  <Characters>1890</Characters>
  <Lines>8</Lines>
  <Paragraphs>2</Paragraphs>
  <TotalTime>26</TotalTime>
  <ScaleCrop>false</ScaleCrop>
  <LinksUpToDate>false</LinksUpToDate>
  <CharactersWithSpaces>1921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2021-03-22T00:26:00Z</dcterms:created>
  <dc:creator>张智慧</dc:creator>
  <cp:lastModifiedBy>WPS_477959835</cp:lastModifiedBy>
  <cp:lastPrinted>2025-02-11T08:48:00Z</cp:lastPrinted>
  <dcterms:modified xsi:type="dcterms:W3CDTF">2025-02-11T09:00:51Z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79E6C1AACF7A4A4D878CBCF6B06F299E</vt:lpwstr>
  </property>
  <property fmtid="{D5CDD505-2E9C-101B-9397-08002B2CF9AE}" pid="4" name="KSOTemplateDocerSaveRecord">
    <vt:lpwstr>eyJoZGlkIjoiODlhYmE1MzQ4NzRlYjUyNWI2Yzc4ZTAxNzZhZWFmNTciLCJ1c2VySWQiOiI0Nzc5NTk4MzUifQ==</vt:lpwstr>
  </property>
</Properties>
</file>