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E823F">
      <w:pPr>
        <w:spacing w:line="360" w:lineRule="auto"/>
        <w:rPr>
          <w:rFonts w:hint="default" w:ascii="宋体" w:hAnsi="宋体" w:eastAsia="宋体"/>
          <w:b/>
          <w:sz w:val="24"/>
          <w:lang w:val="en-US" w:eastAsia="zh-CN"/>
        </w:rPr>
      </w:pPr>
      <w:r>
        <w:rPr>
          <w:rFonts w:hint="eastAsia" w:ascii="宋体" w:hAnsi="宋体"/>
          <w:b/>
          <w:sz w:val="24"/>
        </w:rPr>
        <w:t>证券代码：002902         证券简称：铭普光磁        公告编号：2</w:t>
      </w:r>
      <w:r>
        <w:rPr>
          <w:rFonts w:ascii="宋体" w:hAnsi="宋体"/>
          <w:b/>
          <w:sz w:val="24"/>
        </w:rPr>
        <w:t>0</w:t>
      </w:r>
      <w:r>
        <w:rPr>
          <w:rFonts w:hint="eastAsia" w:ascii="宋体" w:hAnsi="宋体"/>
          <w:b/>
          <w:sz w:val="24"/>
        </w:rPr>
        <w:t>2</w:t>
      </w:r>
      <w:r>
        <w:rPr>
          <w:rFonts w:hint="eastAsia" w:ascii="宋体" w:hAnsi="宋体"/>
          <w:b/>
          <w:sz w:val="24"/>
          <w:lang w:val="en-US" w:eastAsia="zh-CN"/>
        </w:rPr>
        <w:t>5</w:t>
      </w:r>
      <w:r>
        <w:rPr>
          <w:rFonts w:hint="eastAsia" w:ascii="宋体" w:hAnsi="宋体"/>
          <w:b/>
          <w:sz w:val="24"/>
        </w:rPr>
        <w:t>-0</w:t>
      </w:r>
      <w:r>
        <w:rPr>
          <w:rFonts w:hint="eastAsia" w:ascii="宋体" w:hAnsi="宋体"/>
          <w:b/>
          <w:sz w:val="24"/>
          <w:lang w:val="en-US" w:eastAsia="zh-CN"/>
        </w:rPr>
        <w:t>40</w:t>
      </w:r>
    </w:p>
    <w:p w14:paraId="6DFF25C4">
      <w:pPr>
        <w:spacing w:line="360" w:lineRule="auto"/>
        <w:rPr>
          <w:rFonts w:ascii="宋体" w:hAnsi="宋体"/>
          <w:sz w:val="24"/>
        </w:rPr>
      </w:pPr>
    </w:p>
    <w:p w14:paraId="07708DCF">
      <w:pPr>
        <w:spacing w:line="360" w:lineRule="auto"/>
        <w:jc w:val="center"/>
        <w:rPr>
          <w:rFonts w:ascii="宋体" w:hAnsi="宋体"/>
          <w:b/>
          <w:sz w:val="32"/>
          <w:szCs w:val="32"/>
        </w:rPr>
      </w:pPr>
      <w:r>
        <w:rPr>
          <w:rFonts w:hint="eastAsia" w:ascii="宋体" w:hAnsi="宋体"/>
          <w:b/>
          <w:sz w:val="32"/>
          <w:szCs w:val="32"/>
        </w:rPr>
        <w:t>东莞铭普光磁股份有限公司</w:t>
      </w:r>
    </w:p>
    <w:p w14:paraId="1D1EB88D">
      <w:pPr>
        <w:spacing w:line="360" w:lineRule="auto"/>
        <w:jc w:val="center"/>
        <w:rPr>
          <w:rFonts w:ascii="宋体" w:hAnsi="宋体"/>
          <w:b/>
          <w:sz w:val="32"/>
          <w:szCs w:val="32"/>
        </w:rPr>
      </w:pPr>
      <w:r>
        <w:rPr>
          <w:rFonts w:hint="eastAsia" w:ascii="宋体" w:hAnsi="宋体"/>
          <w:b/>
          <w:sz w:val="32"/>
          <w:szCs w:val="32"/>
        </w:rPr>
        <w:t>关于提请股东大会授权董事会办理</w:t>
      </w:r>
    </w:p>
    <w:p w14:paraId="73D232F9">
      <w:pPr>
        <w:spacing w:line="360" w:lineRule="auto"/>
        <w:jc w:val="center"/>
        <w:rPr>
          <w:rFonts w:ascii="宋体" w:hAnsi="宋体"/>
          <w:b/>
          <w:sz w:val="32"/>
          <w:szCs w:val="32"/>
        </w:rPr>
      </w:pPr>
      <w:r>
        <w:rPr>
          <w:rFonts w:hint="eastAsia" w:ascii="宋体" w:hAnsi="宋体"/>
          <w:b/>
          <w:sz w:val="32"/>
          <w:szCs w:val="32"/>
        </w:rPr>
        <w:t>以简易程序向特定对象发行股票</w:t>
      </w:r>
      <w:r>
        <w:rPr>
          <w:rFonts w:ascii="宋体" w:hAnsi="宋体"/>
          <w:b/>
          <w:sz w:val="32"/>
          <w:szCs w:val="32"/>
        </w:rPr>
        <w:t>的公告</w:t>
      </w:r>
    </w:p>
    <w:p w14:paraId="72E00544">
      <w:pPr>
        <w:spacing w:line="360" w:lineRule="auto"/>
        <w:jc w:val="center"/>
        <w:rPr>
          <w:rFonts w:ascii="宋体" w:hAnsi="宋体"/>
          <w:b/>
          <w:sz w:val="32"/>
          <w:szCs w:val="32"/>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523E3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shd w:val="clear" w:color="auto" w:fill="auto"/>
          </w:tcPr>
          <w:p w14:paraId="40E1BB33">
            <w:pPr>
              <w:spacing w:line="360" w:lineRule="auto"/>
              <w:ind w:firstLine="482" w:firstLineChars="200"/>
              <w:rPr>
                <w:rFonts w:ascii="宋体" w:hAnsi="宋体"/>
                <w:b/>
                <w:sz w:val="24"/>
              </w:rPr>
            </w:pPr>
            <w:r>
              <w:rPr>
                <w:rFonts w:ascii="宋体" w:hAnsi="宋体"/>
                <w:b/>
                <w:sz w:val="24"/>
              </w:rPr>
              <w:t>本公司及董事会全体成员保证信息披露的内容真实、准确、完整，没有虚假记载、误导性陈述或重大遗漏。</w:t>
            </w:r>
          </w:p>
        </w:tc>
      </w:tr>
    </w:tbl>
    <w:p w14:paraId="3B597531">
      <w:pPr>
        <w:spacing w:line="360" w:lineRule="auto"/>
        <w:rPr>
          <w:sz w:val="24"/>
        </w:rPr>
      </w:pPr>
    </w:p>
    <w:p w14:paraId="1A2640B5">
      <w:pPr>
        <w:spacing w:line="360" w:lineRule="auto"/>
        <w:ind w:firstLine="480" w:firstLineChars="200"/>
        <w:rPr>
          <w:rFonts w:hint="eastAsia" w:ascii="宋体" w:hAnsi="宋体" w:cs="宋体"/>
          <w:bCs/>
          <w:sz w:val="24"/>
          <w:shd w:val="clear" w:color="auto" w:fill="FFFFFF"/>
        </w:rPr>
      </w:pPr>
      <w:r>
        <w:rPr>
          <w:rFonts w:hint="eastAsia" w:ascii="Arial" w:hAnsi="Arial" w:cs="Arial"/>
          <w:sz w:val="24"/>
          <w:shd w:val="clear" w:color="auto" w:fill="FFFFFF"/>
        </w:rPr>
        <w:t>东莞铭普光磁股份有限公司（以下简称“公司”）</w:t>
      </w:r>
      <w:r>
        <w:rPr>
          <w:rFonts w:hint="eastAsia" w:ascii="宋体" w:hAnsi="宋体" w:cs="宋体"/>
          <w:sz w:val="24"/>
          <w:shd w:val="clear" w:color="auto" w:fill="FFFFFF"/>
        </w:rPr>
        <w:t>于2</w:t>
      </w:r>
      <w:r>
        <w:rPr>
          <w:rFonts w:ascii="宋体" w:hAnsi="宋体" w:cs="宋体"/>
          <w:sz w:val="24"/>
          <w:shd w:val="clear" w:color="auto" w:fill="FFFFFF"/>
        </w:rPr>
        <w:t>0</w:t>
      </w:r>
      <w:r>
        <w:rPr>
          <w:rFonts w:hint="eastAsia" w:ascii="宋体" w:hAnsi="宋体" w:cs="宋体"/>
          <w:sz w:val="24"/>
          <w:shd w:val="clear" w:color="auto" w:fill="FFFFFF"/>
        </w:rPr>
        <w:t>2</w:t>
      </w:r>
      <w:r>
        <w:rPr>
          <w:rFonts w:hint="eastAsia" w:ascii="宋体" w:hAnsi="宋体" w:cs="宋体"/>
          <w:sz w:val="24"/>
          <w:shd w:val="clear" w:color="auto" w:fill="FFFFFF"/>
          <w:lang w:val="en-US" w:eastAsia="zh-CN"/>
        </w:rPr>
        <w:t>5</w:t>
      </w:r>
      <w:r>
        <w:rPr>
          <w:rFonts w:hint="eastAsia" w:ascii="宋体" w:hAnsi="宋体" w:cs="宋体"/>
          <w:sz w:val="24"/>
          <w:shd w:val="clear" w:color="auto" w:fill="FFFFFF"/>
        </w:rPr>
        <w:t>年4月</w:t>
      </w:r>
      <w:r>
        <w:rPr>
          <w:rFonts w:hint="eastAsia" w:ascii="宋体" w:hAnsi="宋体" w:cs="宋体"/>
          <w:sz w:val="24"/>
          <w:shd w:val="clear" w:color="auto" w:fill="FFFFFF"/>
          <w:lang w:val="en-US" w:eastAsia="zh-CN"/>
        </w:rPr>
        <w:t>18</w:t>
      </w:r>
      <w:r>
        <w:rPr>
          <w:rFonts w:hint="eastAsia" w:ascii="宋体" w:hAnsi="宋体" w:cs="宋体"/>
          <w:sz w:val="24"/>
          <w:shd w:val="clear" w:color="auto" w:fill="FFFFFF"/>
        </w:rPr>
        <w:t>日召开</w:t>
      </w:r>
      <w:r>
        <w:rPr>
          <w:rFonts w:hint="eastAsia" w:ascii="Arial" w:hAnsi="Arial" w:cs="Arial"/>
          <w:sz w:val="24"/>
          <w:shd w:val="clear" w:color="auto" w:fill="FFFFFF"/>
        </w:rPr>
        <w:t>第</w:t>
      </w:r>
      <w:r>
        <w:rPr>
          <w:rFonts w:hint="eastAsia" w:ascii="Arial" w:hAnsi="Arial" w:cs="Arial"/>
          <w:sz w:val="24"/>
          <w:shd w:val="clear" w:color="auto" w:fill="FFFFFF"/>
          <w:lang w:val="en-US" w:eastAsia="zh-CN"/>
        </w:rPr>
        <w:t>五</w:t>
      </w:r>
      <w:r>
        <w:rPr>
          <w:rFonts w:hint="eastAsia" w:ascii="Arial" w:hAnsi="Arial" w:cs="Arial"/>
          <w:sz w:val="24"/>
          <w:shd w:val="clear" w:color="auto" w:fill="FFFFFF"/>
        </w:rPr>
        <w:t>届董事会</w:t>
      </w:r>
      <w:r>
        <w:rPr>
          <w:rFonts w:hint="eastAsia" w:ascii="宋体" w:hAnsi="宋体" w:cs="宋体"/>
          <w:bCs/>
          <w:sz w:val="24"/>
          <w:shd w:val="clear" w:color="auto" w:fill="FFFFFF"/>
        </w:rPr>
        <w:t>第</w:t>
      </w:r>
      <w:r>
        <w:rPr>
          <w:rFonts w:hint="eastAsia" w:ascii="宋体" w:hAnsi="宋体" w:cs="宋体"/>
          <w:bCs/>
          <w:sz w:val="24"/>
          <w:shd w:val="clear" w:color="auto" w:fill="FFFFFF"/>
          <w:lang w:val="en-US" w:eastAsia="zh-CN"/>
        </w:rPr>
        <w:t>八</w:t>
      </w:r>
      <w:r>
        <w:rPr>
          <w:rFonts w:hint="eastAsia" w:ascii="宋体" w:hAnsi="宋体" w:cs="宋体"/>
          <w:bCs/>
          <w:sz w:val="24"/>
          <w:shd w:val="clear" w:color="auto" w:fill="FFFFFF"/>
        </w:rPr>
        <w:t>次会议，审议通过了《关于提请股东大会授权董事会办理以简易程序向特定对象发行股票的议案》。</w:t>
      </w:r>
      <w:r>
        <w:rPr>
          <w:rFonts w:hint="eastAsia" w:ascii="宋体" w:hAnsi="宋体" w:cs="宋体"/>
          <w:sz w:val="24"/>
        </w:rPr>
        <w:t>根据中国证券监督管理委员会《上市公司证券发行注册管理办法》（以下简称“《注册管理办法》”）及公司战略发展需求，公司董事会提请股东大会授权董事会以简易程序向特定对象发行股票（以下简称“小额快速融资”或“本次发行股票”）融资总额不超过人民币3亿元且不超过最近一年末净资产20%的股票，授权期限为自公司202</w:t>
      </w:r>
      <w:r>
        <w:rPr>
          <w:rFonts w:hint="eastAsia" w:ascii="宋体" w:hAnsi="宋体" w:cs="宋体"/>
          <w:sz w:val="24"/>
          <w:lang w:val="en-US" w:eastAsia="zh-CN"/>
        </w:rPr>
        <w:t>4</w:t>
      </w:r>
      <w:r>
        <w:rPr>
          <w:rFonts w:hint="eastAsia" w:ascii="宋体" w:hAnsi="宋体" w:cs="宋体"/>
          <w:sz w:val="24"/>
        </w:rPr>
        <w:t>年度股东大会通过之日起至公司2</w:t>
      </w:r>
      <w:r>
        <w:rPr>
          <w:rFonts w:ascii="宋体" w:hAnsi="宋体" w:cs="宋体"/>
          <w:sz w:val="24"/>
        </w:rPr>
        <w:t>0</w:t>
      </w: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年度股东大会召开之日止。</w:t>
      </w:r>
      <w:r>
        <w:rPr>
          <w:rFonts w:hint="eastAsia" w:ascii="宋体" w:hAnsi="宋体" w:cs="宋体"/>
          <w:bCs/>
          <w:sz w:val="24"/>
          <w:shd w:val="clear" w:color="auto" w:fill="FFFFFF"/>
        </w:rPr>
        <w:t>现将相关事项公告如下：</w:t>
      </w:r>
    </w:p>
    <w:p w14:paraId="5EEAFFDF">
      <w:pPr>
        <w:pStyle w:val="13"/>
        <w:spacing w:line="360" w:lineRule="auto"/>
        <w:ind w:firstLine="482"/>
        <w:rPr>
          <w:rFonts w:ascii="宋体" w:hAnsi="宋体" w:cs="宋体"/>
          <w:sz w:val="24"/>
        </w:rPr>
      </w:pPr>
      <w:r>
        <w:rPr>
          <w:rFonts w:hint="eastAsia" w:ascii="宋体" w:hAnsi="宋体" w:cs="宋体"/>
          <w:b/>
          <w:bCs/>
          <w:sz w:val="24"/>
        </w:rPr>
        <w:t>一、发行具体内容</w:t>
      </w:r>
    </w:p>
    <w:p w14:paraId="57CDC1B4">
      <w:pPr>
        <w:spacing w:line="360" w:lineRule="auto"/>
        <w:ind w:firstLine="480" w:firstLineChars="200"/>
        <w:rPr>
          <w:rFonts w:ascii="宋体" w:hAnsi="宋体" w:cs="宋体"/>
          <w:sz w:val="24"/>
        </w:rPr>
      </w:pPr>
      <w:r>
        <w:rPr>
          <w:rFonts w:hint="eastAsia" w:ascii="宋体" w:hAnsi="宋体" w:cs="宋体"/>
          <w:sz w:val="24"/>
        </w:rPr>
        <w:t>（一）拟发行股票的种类和面值</w:t>
      </w:r>
    </w:p>
    <w:p w14:paraId="2B7E4E49">
      <w:pPr>
        <w:spacing w:line="360" w:lineRule="auto"/>
        <w:ind w:firstLine="480" w:firstLineChars="200"/>
        <w:rPr>
          <w:rFonts w:ascii="宋体" w:hAnsi="宋体" w:cs="宋体"/>
          <w:sz w:val="24"/>
        </w:rPr>
      </w:pPr>
      <w:r>
        <w:rPr>
          <w:rFonts w:hint="eastAsia" w:ascii="宋体" w:hAnsi="宋体" w:cs="宋体"/>
          <w:sz w:val="24"/>
        </w:rPr>
        <w:t>本次发行股票的种类为境内上市人民币普通股（A股），每股面值人民币1.00元。</w:t>
      </w:r>
    </w:p>
    <w:p w14:paraId="69810C36">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（二）发行方式、发行对象及向原股东配售的安排</w:t>
      </w:r>
    </w:p>
    <w:p w14:paraId="4D29CD6E">
      <w:pPr>
        <w:spacing w:line="360" w:lineRule="auto"/>
        <w:ind w:firstLine="480" w:firstLineChars="200"/>
        <w:rPr>
          <w:rFonts w:ascii="宋体" w:hAnsi="宋体" w:cs="宋体"/>
          <w:sz w:val="24"/>
        </w:rPr>
      </w:pPr>
      <w:r>
        <w:rPr>
          <w:rFonts w:hint="eastAsia" w:ascii="宋体" w:hAnsi="宋体" w:cs="宋体"/>
          <w:sz w:val="24"/>
        </w:rPr>
        <w:t>本次发行股票采用以简易程序向特定对象发行的方式，发行对象为符合监管部门规定的法人、自然人或者其他合法投资组织等不超过35名的特定对象。证券投资基金管理公司、证券公司、合格境外机构投资者、人民币合格境外机构投资者以其管理的二只以上产品认购的，视为一个发行对象。信托公司作为发行对象的，只能以自有资金认购。最终发行对象将根据申购报价情况，由公司董事会根据股东大会的授权与保荐人（主承销商）协商确定。本次发行股票所有发行对象均以现金方式认购。</w:t>
      </w:r>
    </w:p>
    <w:p w14:paraId="42E48F64">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（三）定价基准日、定价原则、发行价格和发行数量</w:t>
      </w:r>
    </w:p>
    <w:p w14:paraId="1B3C6933">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本次发行股票的定价基准日为发行期首日，发行价格不低于定价基准日前二十个交易日股票交易均价的80%。发行数量按照募集资金总额除以发行价格确定，不超过发行前公司股本总数的30%。</w:t>
      </w:r>
    </w:p>
    <w:p w14:paraId="4A62C8FC">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最终发行价格、发行数量将根据询价结果由董事会根据股东大会的授权与保荐人（主承销商）协商确定。</w:t>
      </w:r>
    </w:p>
    <w:p w14:paraId="0F950FEA">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（四）限售期</w:t>
      </w:r>
    </w:p>
    <w:p w14:paraId="79A4524E">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发行对象认购的股份，自发行结束之日起6个月内不得转让。法律法规对限售期另有规定的，依其规定。发行对象所取得上市公司向特定对象发行的股份因上市公司分配股票股利、资本公积金转增等形式所衍生取得的股份亦应遵守上述股份锁定安排。限售期届满后按中国证券监督管理委员会及深圳证券交易所的有关规定执行。</w:t>
      </w:r>
    </w:p>
    <w:p w14:paraId="1FA1B512">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（五）募集资金金额与用途</w:t>
      </w:r>
    </w:p>
    <w:p w14:paraId="1F81C7DA">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本次发行股票募集资金总额不超过人民币3亿元且不超过最近一年末净资产的20%。募集资金用途应当符合下列规定：</w:t>
      </w:r>
    </w:p>
    <w:p w14:paraId="58D79443">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1、符合国家产业政策和有关环境保护、土地管理等法律、行政法规规定；</w:t>
      </w:r>
    </w:p>
    <w:p w14:paraId="638E458B">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2、本次募集资金使用不得为持有财务性投资，不得直接或间接投资于以买卖有价证券为主要业务的公司；募集资金的使用需符合《注册管理办法》第十二条规定；</w:t>
      </w:r>
    </w:p>
    <w:p w14:paraId="50DFFBFA">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3、募集资金项目实施后，不会与控股股东、实际控制人及其控制的其他企业新增构成重大不利影响的同业竞争、显失公平的关联交易，或者严重影响公司生产经营的独立性。</w:t>
      </w:r>
    </w:p>
    <w:p w14:paraId="78386D66">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（六）发行前的滚存利润安排</w:t>
      </w:r>
    </w:p>
    <w:p w14:paraId="2C24F396">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本次发行股票后，发行前公司滚存的未分配利润由公司新老股东按照发行后的股份比例共享。</w:t>
      </w:r>
    </w:p>
    <w:p w14:paraId="2483C5F7">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（七）决议的有效期</w:t>
      </w:r>
    </w:p>
    <w:p w14:paraId="40AE6E45">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自202</w:t>
      </w:r>
      <w:r>
        <w:rPr>
          <w:rFonts w:hint="eastAsia" w:ascii="宋体" w:hAnsi="宋体" w:cs="宋体"/>
          <w:sz w:val="24"/>
          <w:lang w:val="en-US" w:eastAsia="zh-CN"/>
        </w:rPr>
        <w:t>4</w:t>
      </w:r>
      <w:r>
        <w:rPr>
          <w:rFonts w:hint="eastAsia" w:ascii="宋体" w:hAnsi="宋体" w:cs="宋体"/>
          <w:sz w:val="24"/>
        </w:rPr>
        <w:t>年度股东大会通过之日起至下一年度股东大会召开之日内有效。</w:t>
      </w:r>
    </w:p>
    <w:p w14:paraId="01D01F62">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（八）上市地点</w:t>
      </w:r>
    </w:p>
    <w:p w14:paraId="0810304E">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本次发行的股票将在深圳证券交易所主板上市。</w:t>
      </w:r>
    </w:p>
    <w:p w14:paraId="576AE899">
      <w:pPr>
        <w:spacing w:line="360" w:lineRule="auto"/>
        <w:ind w:firstLine="482" w:firstLineChars="200"/>
        <w:rPr>
          <w:rFonts w:ascii="宋体" w:hAnsi="宋体" w:cs="宋体"/>
          <w:b/>
          <w:bCs/>
          <w:sz w:val="24"/>
        </w:rPr>
      </w:pPr>
      <w:r>
        <w:rPr>
          <w:rFonts w:hint="eastAsia" w:ascii="宋体" w:hAnsi="宋体" w:cs="宋体"/>
          <w:b/>
          <w:bCs/>
          <w:sz w:val="24"/>
        </w:rPr>
        <w:t>二、对董事会办理发行具体事宜的授权</w:t>
      </w:r>
    </w:p>
    <w:p w14:paraId="6BD9522B">
      <w:pPr>
        <w:spacing w:line="360" w:lineRule="auto"/>
        <w:ind w:firstLine="480" w:firstLineChars="200"/>
        <w:rPr>
          <w:rFonts w:ascii="宋体" w:hAnsi="宋体" w:cs="宋体"/>
          <w:sz w:val="24"/>
        </w:rPr>
      </w:pPr>
      <w:r>
        <w:rPr>
          <w:rFonts w:hint="eastAsia" w:ascii="宋体" w:hAnsi="宋体" w:cs="宋体"/>
          <w:sz w:val="24"/>
        </w:rPr>
        <w:t>（一）确认公司是否符合以简易程序向特定对象发行股票的条件</w:t>
      </w:r>
    </w:p>
    <w:p w14:paraId="206E4822">
      <w:pPr>
        <w:spacing w:line="360" w:lineRule="auto"/>
        <w:ind w:firstLine="480" w:firstLineChars="200"/>
        <w:rPr>
          <w:rFonts w:ascii="宋体" w:hAnsi="宋体" w:cs="宋体"/>
          <w:sz w:val="24"/>
        </w:rPr>
      </w:pPr>
      <w:r>
        <w:rPr>
          <w:rFonts w:hint="eastAsia" w:ascii="宋体" w:hAnsi="宋体" w:cs="宋体"/>
          <w:sz w:val="24"/>
        </w:rPr>
        <w:t>授权董事会根据《中华人民共和国公司法》《中华人民共和国证券法》《注册管理办法》等法律、法规、规范性文件以及《公司章程》的规定，对公司实际情况及相关事项进行自查论证，并确认公司是否符合以小额快速融资的条件。</w:t>
      </w:r>
    </w:p>
    <w:p w14:paraId="72C29924">
      <w:pPr>
        <w:spacing w:line="360" w:lineRule="auto"/>
        <w:ind w:firstLine="480" w:firstLineChars="200"/>
        <w:rPr>
          <w:rFonts w:ascii="宋体" w:hAnsi="宋体" w:cs="宋体"/>
          <w:sz w:val="24"/>
        </w:rPr>
      </w:pPr>
      <w:r>
        <w:rPr>
          <w:rFonts w:hint="eastAsia" w:ascii="宋体" w:hAnsi="宋体" w:cs="宋体"/>
          <w:sz w:val="24"/>
        </w:rPr>
        <w:t>（二）其他授权事项</w:t>
      </w:r>
    </w:p>
    <w:p w14:paraId="08AC052C">
      <w:pPr>
        <w:spacing w:line="360" w:lineRule="auto"/>
        <w:ind w:firstLine="480" w:firstLineChars="200"/>
        <w:rPr>
          <w:rFonts w:ascii="宋体" w:hAnsi="宋体" w:cs="宋体"/>
          <w:sz w:val="24"/>
        </w:rPr>
      </w:pPr>
      <w:r>
        <w:rPr>
          <w:rFonts w:hint="eastAsia" w:ascii="宋体" w:hAnsi="宋体" w:cs="宋体"/>
          <w:sz w:val="24"/>
        </w:rPr>
        <w:t>授权董事会在符合《注册管理办法》等法律、法规以及规范性文件的范围内全权办理与发行有关的全部事宜，包括但不限于：</w:t>
      </w:r>
    </w:p>
    <w:p w14:paraId="0F94B222">
      <w:pPr>
        <w:autoSpaceDE w:val="0"/>
        <w:autoSpaceDN w:val="0"/>
        <w:adjustRightInd w:val="0"/>
        <w:spacing w:line="360" w:lineRule="auto"/>
        <w:ind w:firstLine="480" w:firstLineChars="200"/>
        <w:rPr>
          <w:rFonts w:ascii="宋体" w:hAnsi="宋体" w:cs="宋体"/>
          <w:sz w:val="24"/>
        </w:rPr>
      </w:pPr>
      <w:bookmarkStart w:id="0" w:name="_Hlk98360116"/>
      <w:r>
        <w:rPr>
          <w:rFonts w:hint="eastAsia" w:ascii="宋体" w:hAnsi="宋体" w:cs="宋体"/>
          <w:sz w:val="24"/>
        </w:rPr>
        <w:t xml:space="preserve">1、根据法律、法规及其他规范性文件和《公司章程》的规定，按照监管部门的要求，结合公司的实际情况，制定、调整和实施本次发行方案，包括但不限于确定募集资金金额、发行价格、发行数量、发行对象及其他与发行方案相关的一切事宜，以及决定发行时机等； </w:t>
      </w:r>
    </w:p>
    <w:p w14:paraId="47D72700">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2、根据监管机构的要求办理本次发行的申报事宜，包括制作、修改、签署并申报相关文件及其他法律文件；</w:t>
      </w:r>
    </w:p>
    <w:p w14:paraId="1EA37D93">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根据有关政府部门和监管机构的要求制作、修改、报送本次小额快速融资方案及本次小额快速融资上市申报材料，办理相关手续并执行与发行上市有关的股份限售等其他程序，并按照监管要求处理与本次发行有关的信息披露事宜；</w:t>
      </w:r>
    </w:p>
    <w:p w14:paraId="539AD290">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4、签署、修改、补充、完成、递交、执行与本次发行有关的一切协议、合同和文件（包括但不限于保荐及承销协议、募集资金专户监管协议等与募集资金相关的协议、与投资者签订的认购协议、公告及其他披露文件等）；</w:t>
      </w:r>
    </w:p>
    <w:p w14:paraId="78499D7D">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5、开立募集资金存放专项账户；</w:t>
      </w:r>
    </w:p>
    <w:p w14:paraId="22242062">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6、根据有关主管部门要求和证券市场的实际情况，在股东大会授权范围内对募集资金投资项目具体安排进行调整；</w:t>
      </w:r>
    </w:p>
    <w:p w14:paraId="2EE8900F">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7、聘请保荐人（主承销商）等中介机构，以及处理与此有关的其他事宜；</w:t>
      </w:r>
    </w:p>
    <w:p w14:paraId="6375E7D7">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8、在本次发行股份完成后，根据发行结果对《公司章程》的相关条款进行相应修订，增加公司的注册资本，并办理工商变更登记手续，处理与此相关的其他事宜；</w:t>
      </w:r>
    </w:p>
    <w:p w14:paraId="38DCC9BA">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9、在本次小额快速融资完成后，办理本次发行股票在深圳证券交易所主板和中国证券登记结算有限责任公司深圳分公司登记、锁定和上市等相关事宜；</w:t>
      </w:r>
    </w:p>
    <w:p w14:paraId="5CE661A9">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10、在相关法律法规及监管部门对再融资填补即期回报有最新规定及要求的情形下，根据届时相关法律法规及监管部门的要求，进一步分析、研究、论证本次发行对公司即期财务指标及公司股东即期回报等影响，制订、修改相关的填补措施及政策，并全权处理与此相关的其他事宜；</w:t>
      </w:r>
    </w:p>
    <w:p w14:paraId="4EA3F651">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11、在出现不可抗力或其他足以使本次发行难以实施、或虽然可以实施但会给公司带来不利后果的情形，或者小额快速融资政策发生变化时，决定本次小额快速融资方案延期实施，或者按照新的小额快速融资政策继续办理本次小额快速融资事宜；</w:t>
      </w:r>
    </w:p>
    <w:p w14:paraId="416BE5C5">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12、办理与本次发行股份有关的其他事宜；</w:t>
      </w:r>
    </w:p>
    <w:p w14:paraId="239A34E0">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13、授权的有效期限</w:t>
      </w:r>
    </w:p>
    <w:p w14:paraId="76A4B432">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本项授权有效期限为自公司202</w:t>
      </w:r>
      <w:r>
        <w:rPr>
          <w:rFonts w:hint="eastAsia" w:ascii="宋体" w:hAnsi="宋体" w:cs="宋体"/>
          <w:sz w:val="24"/>
          <w:lang w:val="en-US" w:eastAsia="zh-CN"/>
        </w:rPr>
        <w:t>4</w:t>
      </w:r>
      <w:r>
        <w:rPr>
          <w:rFonts w:hint="eastAsia" w:ascii="宋体" w:hAnsi="宋体" w:cs="宋体"/>
          <w:sz w:val="24"/>
        </w:rPr>
        <w:t>年度股东大会通过之日起至公司2</w:t>
      </w:r>
      <w:r>
        <w:rPr>
          <w:rFonts w:ascii="宋体" w:hAnsi="宋体" w:cs="宋体"/>
          <w:sz w:val="24"/>
        </w:rPr>
        <w:t>0</w:t>
      </w: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年度股东大会召开之日。</w:t>
      </w:r>
      <w:bookmarkEnd w:id="0"/>
    </w:p>
    <w:p w14:paraId="07301B2A">
      <w:pPr>
        <w:numPr>
          <w:ilvl w:val="0"/>
          <w:numId w:val="1"/>
        </w:numPr>
        <w:spacing w:line="360" w:lineRule="auto"/>
        <w:ind w:left="420" w:leftChars="200"/>
        <w:rPr>
          <w:rFonts w:ascii="宋体" w:hAnsi="宋体" w:cs="宋体"/>
          <w:b/>
          <w:sz w:val="24"/>
          <w:shd w:val="clear" w:color="auto" w:fill="FFFFFF"/>
        </w:rPr>
      </w:pPr>
      <w:r>
        <w:rPr>
          <w:rFonts w:hint="eastAsia" w:ascii="宋体" w:hAnsi="宋体" w:cs="宋体"/>
          <w:b/>
          <w:sz w:val="24"/>
          <w:shd w:val="clear" w:color="auto" w:fill="FFFFFF"/>
        </w:rPr>
        <w:t>风险提示</w:t>
      </w:r>
    </w:p>
    <w:p w14:paraId="7130CD91">
      <w:pPr>
        <w:spacing w:line="360" w:lineRule="auto"/>
        <w:ind w:firstLine="480" w:firstLineChars="200"/>
        <w:rPr>
          <w:rFonts w:hint="eastAsia" w:ascii="宋体" w:hAnsi="宋体" w:cs="宋体"/>
          <w:bCs/>
          <w:sz w:val="24"/>
          <w:shd w:val="clear" w:color="auto" w:fill="FFFFFF"/>
        </w:rPr>
      </w:pPr>
      <w:r>
        <w:rPr>
          <w:rFonts w:ascii="宋体" w:hAnsi="宋体" w:cs="宋体"/>
          <w:bCs/>
          <w:sz w:val="24"/>
          <w:shd w:val="clear" w:color="auto" w:fill="FFFFFF"/>
        </w:rPr>
        <w:t>本次提请股东大会授权董事会以简易程序向特定对象发行股票的事项尚需公司202</w:t>
      </w:r>
      <w:r>
        <w:rPr>
          <w:rFonts w:hint="eastAsia" w:ascii="宋体" w:hAnsi="宋体" w:cs="宋体"/>
          <w:bCs/>
          <w:sz w:val="24"/>
          <w:shd w:val="clear" w:color="auto" w:fill="FFFFFF"/>
          <w:lang w:val="en-US" w:eastAsia="zh-CN"/>
        </w:rPr>
        <w:t>4</w:t>
      </w:r>
      <w:r>
        <w:rPr>
          <w:rFonts w:ascii="宋体" w:hAnsi="宋体" w:cs="宋体"/>
          <w:bCs/>
          <w:sz w:val="24"/>
          <w:shd w:val="clear" w:color="auto" w:fill="FFFFFF"/>
        </w:rPr>
        <w:t>年度股东大会审议通过。经年度股东大会授权上述事项后，公司董事会将根据公司实际情况决定是否在授权时限内启动简易发行程序及启动该程序的具体时间，后续进展公司将及时履行相关信息披露义务，敬请广大投资者注意投资风险</w:t>
      </w:r>
      <w:r>
        <w:rPr>
          <w:rFonts w:hint="eastAsia" w:ascii="宋体" w:hAnsi="宋体" w:cs="宋体"/>
          <w:bCs/>
          <w:sz w:val="24"/>
          <w:shd w:val="clear" w:color="auto" w:fill="FFFFFF"/>
        </w:rPr>
        <w:t>。</w:t>
      </w:r>
    </w:p>
    <w:p w14:paraId="3E9600FD">
      <w:pPr>
        <w:numPr>
          <w:ilvl w:val="0"/>
          <w:numId w:val="1"/>
        </w:numPr>
        <w:spacing w:line="360" w:lineRule="auto"/>
        <w:ind w:left="420" w:leftChars="200"/>
        <w:rPr>
          <w:rFonts w:ascii="宋体" w:hAnsi="宋体" w:cs="宋体"/>
          <w:bCs/>
          <w:sz w:val="24"/>
          <w:shd w:val="clear" w:color="auto" w:fill="FFFFFF"/>
        </w:rPr>
      </w:pPr>
      <w:r>
        <w:rPr>
          <w:rFonts w:hint="eastAsia" w:ascii="宋体" w:hAnsi="宋体" w:cs="宋体"/>
          <w:b/>
          <w:bCs w:val="0"/>
          <w:sz w:val="24"/>
          <w:shd w:val="clear" w:color="auto" w:fill="FFFFFF"/>
        </w:rPr>
        <w:t>备查文件</w:t>
      </w:r>
      <w:r>
        <w:rPr>
          <w:rFonts w:hint="eastAsia" w:ascii="宋体" w:hAnsi="宋体" w:cs="宋体"/>
          <w:b/>
          <w:bCs w:val="0"/>
          <w:sz w:val="24"/>
          <w:shd w:val="clear" w:color="auto" w:fill="FFFFFF"/>
          <w:lang w:eastAsia="zh-CN"/>
        </w:rPr>
        <w:t>：</w:t>
      </w:r>
      <w:r>
        <w:rPr>
          <w:rFonts w:hint="eastAsia" w:ascii="宋体" w:hAnsi="宋体" w:cs="宋体"/>
          <w:bCs/>
          <w:sz w:val="24"/>
          <w:shd w:val="clear" w:color="auto" w:fill="FFFFFF"/>
        </w:rPr>
        <w:t>公司第</w:t>
      </w:r>
      <w:r>
        <w:rPr>
          <w:rFonts w:hint="eastAsia" w:ascii="宋体" w:hAnsi="宋体" w:cs="宋体"/>
          <w:bCs/>
          <w:sz w:val="24"/>
          <w:shd w:val="clear" w:color="auto" w:fill="FFFFFF"/>
          <w:lang w:val="en-US" w:eastAsia="zh-CN"/>
        </w:rPr>
        <w:t>五</w:t>
      </w:r>
      <w:r>
        <w:rPr>
          <w:rFonts w:hint="eastAsia" w:ascii="宋体" w:hAnsi="宋体" w:cs="宋体"/>
          <w:bCs/>
          <w:sz w:val="24"/>
          <w:shd w:val="clear" w:color="auto" w:fill="FFFFFF"/>
        </w:rPr>
        <w:t>届董事会第</w:t>
      </w:r>
      <w:r>
        <w:rPr>
          <w:rFonts w:hint="eastAsia" w:ascii="宋体" w:hAnsi="宋体" w:cs="宋体"/>
          <w:bCs/>
          <w:sz w:val="24"/>
          <w:shd w:val="clear" w:color="auto" w:fill="FFFFFF"/>
          <w:lang w:val="en-US" w:eastAsia="zh-CN"/>
        </w:rPr>
        <w:t>八</w:t>
      </w:r>
      <w:r>
        <w:rPr>
          <w:rFonts w:hint="eastAsia" w:ascii="宋体" w:hAnsi="宋体" w:cs="宋体"/>
          <w:bCs/>
          <w:sz w:val="24"/>
          <w:shd w:val="clear" w:color="auto" w:fill="FFFFFF"/>
        </w:rPr>
        <w:t>次会议决议</w:t>
      </w:r>
    </w:p>
    <w:p w14:paraId="2F4B156B">
      <w:pPr>
        <w:spacing w:line="360" w:lineRule="auto"/>
        <w:ind w:firstLine="480" w:firstLineChars="200"/>
        <w:rPr>
          <w:rFonts w:ascii="宋体" w:hAnsi="宋体" w:cs="宋体"/>
          <w:bCs/>
          <w:sz w:val="24"/>
          <w:shd w:val="clear" w:color="auto" w:fill="FFFFFF"/>
        </w:rPr>
      </w:pPr>
    </w:p>
    <w:p w14:paraId="6AC466A4">
      <w:pPr>
        <w:spacing w:line="360" w:lineRule="auto"/>
        <w:ind w:firstLine="480" w:firstLineChars="200"/>
        <w:rPr>
          <w:rFonts w:cs="Arial" w:asciiTheme="minorEastAsia" w:hAnsiTheme="minorEastAsia" w:eastAsiaTheme="minorEastAsia"/>
          <w:sz w:val="24"/>
          <w:shd w:val="clear" w:color="auto" w:fill="FFFFFF"/>
        </w:rPr>
      </w:pPr>
      <w:r>
        <w:rPr>
          <w:rFonts w:hint="eastAsia" w:cs="Arial" w:asciiTheme="minorEastAsia" w:hAnsiTheme="minorEastAsia" w:eastAsiaTheme="minorEastAsia"/>
          <w:sz w:val="24"/>
          <w:shd w:val="clear" w:color="auto" w:fill="FFFFFF"/>
        </w:rPr>
        <w:t>特此</w:t>
      </w:r>
      <w:r>
        <w:rPr>
          <w:rFonts w:cs="Arial" w:asciiTheme="minorEastAsia" w:hAnsiTheme="minorEastAsia" w:eastAsiaTheme="minorEastAsia"/>
          <w:sz w:val="24"/>
          <w:shd w:val="clear" w:color="auto" w:fill="FFFFFF"/>
        </w:rPr>
        <w:t>公告。</w:t>
      </w:r>
    </w:p>
    <w:p w14:paraId="44BB10FF">
      <w:pPr>
        <w:spacing w:line="360" w:lineRule="auto"/>
        <w:ind w:firstLine="0" w:firstLineChars="0"/>
      </w:pPr>
      <w:bookmarkStart w:id="1" w:name="_GoBack"/>
      <w:bookmarkEnd w:id="1"/>
    </w:p>
    <w:p w14:paraId="207D59C1">
      <w:pPr>
        <w:spacing w:line="360" w:lineRule="auto"/>
        <w:ind w:firstLine="0" w:firstLineChars="0"/>
      </w:pPr>
    </w:p>
    <w:p w14:paraId="34BA8AD1">
      <w:pPr>
        <w:spacing w:line="360" w:lineRule="auto"/>
        <w:ind w:firstLine="4840" w:firstLineChars="2009"/>
        <w:rPr>
          <w:rFonts w:asciiTheme="minorEastAsia" w:hAnsiTheme="minorEastAsia"/>
          <w:b/>
          <w:sz w:val="24"/>
        </w:rPr>
      </w:pPr>
      <w:r>
        <w:rPr>
          <w:rFonts w:hint="eastAsia" w:asciiTheme="minorEastAsia" w:hAnsiTheme="minorEastAsia"/>
          <w:b/>
          <w:sz w:val="24"/>
        </w:rPr>
        <w:t>东莞铭普光磁股份有限公司</w:t>
      </w:r>
    </w:p>
    <w:p w14:paraId="59C9CAC6">
      <w:pPr>
        <w:spacing w:line="360" w:lineRule="auto"/>
        <w:ind w:firstLine="5903" w:firstLineChars="2450"/>
        <w:rPr>
          <w:rFonts w:asciiTheme="minorEastAsia" w:hAnsiTheme="minorEastAsia"/>
          <w:b/>
          <w:sz w:val="24"/>
        </w:rPr>
      </w:pPr>
      <w:r>
        <w:rPr>
          <w:rFonts w:hint="eastAsia" w:asciiTheme="minorEastAsia" w:hAnsiTheme="minorEastAsia"/>
          <w:b/>
          <w:sz w:val="24"/>
        </w:rPr>
        <w:t>董事会</w:t>
      </w:r>
    </w:p>
    <w:p w14:paraId="70860DBD">
      <w:pPr>
        <w:spacing w:line="360" w:lineRule="auto"/>
        <w:ind w:firstLine="5322" w:firstLineChars="2209"/>
        <w:rPr>
          <w:rFonts w:asciiTheme="minorEastAsia" w:hAnsiTheme="minorEastAsia"/>
          <w:sz w:val="24"/>
        </w:rPr>
      </w:pPr>
      <w:r>
        <w:rPr>
          <w:rFonts w:hint="eastAsia" w:asciiTheme="minorEastAsia" w:hAnsiTheme="minorEastAsia"/>
          <w:b/>
          <w:sz w:val="24"/>
        </w:rPr>
        <w:t>2</w:t>
      </w:r>
      <w:r>
        <w:rPr>
          <w:rFonts w:hint="eastAsia" w:asciiTheme="minorEastAsia" w:hAnsiTheme="minorEastAsia"/>
          <w:b/>
          <w:sz w:val="24"/>
          <w:lang w:val="en-US" w:eastAsia="zh-CN"/>
        </w:rPr>
        <w:t>025</w:t>
      </w:r>
      <w:r>
        <w:rPr>
          <w:rFonts w:hint="eastAsia" w:asciiTheme="minorEastAsia" w:hAnsiTheme="minorEastAsia"/>
          <w:b/>
          <w:sz w:val="24"/>
        </w:rPr>
        <w:t>年</w:t>
      </w:r>
      <w:r>
        <w:rPr>
          <w:rFonts w:asciiTheme="minorEastAsia" w:hAnsiTheme="minorEastAsia"/>
          <w:b/>
          <w:sz w:val="24"/>
        </w:rPr>
        <w:t>4</w:t>
      </w:r>
      <w:r>
        <w:rPr>
          <w:rFonts w:hint="eastAsia" w:asciiTheme="minorEastAsia" w:hAnsiTheme="minorEastAsia"/>
          <w:b/>
          <w:sz w:val="24"/>
        </w:rPr>
        <w:t>月</w:t>
      </w:r>
      <w:r>
        <w:rPr>
          <w:rFonts w:hint="eastAsia" w:asciiTheme="minorEastAsia" w:hAnsiTheme="minorEastAsia"/>
          <w:b/>
          <w:sz w:val="24"/>
          <w:lang w:val="en-US" w:eastAsia="zh-CN"/>
        </w:rPr>
        <w:t>22</w:t>
      </w:r>
      <w:r>
        <w:rPr>
          <w:rFonts w:hint="eastAsia" w:asciiTheme="minorEastAsia" w:hAnsiTheme="minorEastAsia"/>
          <w:b/>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982501"/>
    </w:sdtPr>
    <w:sdtContent>
      <w:p w14:paraId="2A04065D">
        <w:pPr>
          <w:pStyle w:val="4"/>
          <w:jc w:val="center"/>
        </w:pPr>
        <w:r>
          <w:fldChar w:fldCharType="begin"/>
        </w:r>
        <w:r>
          <w:instrText xml:space="preserve">PAGE   \* MERGEFORMAT</w:instrText>
        </w:r>
        <w:r>
          <w:fldChar w:fldCharType="separate"/>
        </w:r>
        <w:r>
          <w:rPr>
            <w:lang w:val="zh-CN"/>
          </w:rPr>
          <w:t>3</w:t>
        </w:r>
        <w:r>
          <w:fldChar w:fldCharType="end"/>
        </w:r>
      </w:p>
    </w:sdtContent>
  </w:sdt>
  <w:p w14:paraId="59A3634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B9A7D"/>
    <w:multiLevelType w:val="singleLevel"/>
    <w:tmpl w:val="F32B9A7D"/>
    <w:lvl w:ilvl="0" w:tentative="0">
      <w:start w:val="3"/>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yYTg3NWQwNjJjNTRlMjI0NzU4YzM5YWIyMDkxZjYifQ=="/>
  </w:docVars>
  <w:rsids>
    <w:rsidRoot w:val="00333C89"/>
    <w:rsid w:val="00064A5C"/>
    <w:rsid w:val="00073CCC"/>
    <w:rsid w:val="000847D6"/>
    <w:rsid w:val="00085BD9"/>
    <w:rsid w:val="00133F98"/>
    <w:rsid w:val="00174A92"/>
    <w:rsid w:val="00177E00"/>
    <w:rsid w:val="001C3BAC"/>
    <w:rsid w:val="0020161B"/>
    <w:rsid w:val="00204506"/>
    <w:rsid w:val="00333C89"/>
    <w:rsid w:val="00340C05"/>
    <w:rsid w:val="00340F7C"/>
    <w:rsid w:val="00384197"/>
    <w:rsid w:val="003875E3"/>
    <w:rsid w:val="003949CD"/>
    <w:rsid w:val="003A6C5A"/>
    <w:rsid w:val="003A762A"/>
    <w:rsid w:val="003C1A93"/>
    <w:rsid w:val="00411E52"/>
    <w:rsid w:val="0044775A"/>
    <w:rsid w:val="00455FBC"/>
    <w:rsid w:val="0047229D"/>
    <w:rsid w:val="00491E7C"/>
    <w:rsid w:val="00492F0A"/>
    <w:rsid w:val="004D48F7"/>
    <w:rsid w:val="00514423"/>
    <w:rsid w:val="00534B66"/>
    <w:rsid w:val="00554D62"/>
    <w:rsid w:val="00561328"/>
    <w:rsid w:val="005765B1"/>
    <w:rsid w:val="005A7148"/>
    <w:rsid w:val="005C1A7F"/>
    <w:rsid w:val="005D5FF0"/>
    <w:rsid w:val="005F2892"/>
    <w:rsid w:val="00603F2C"/>
    <w:rsid w:val="006045C0"/>
    <w:rsid w:val="00616BAE"/>
    <w:rsid w:val="006B4099"/>
    <w:rsid w:val="00730CAF"/>
    <w:rsid w:val="0078084F"/>
    <w:rsid w:val="007971A4"/>
    <w:rsid w:val="007C5330"/>
    <w:rsid w:val="008033B7"/>
    <w:rsid w:val="008379CB"/>
    <w:rsid w:val="00872BA9"/>
    <w:rsid w:val="00872D96"/>
    <w:rsid w:val="008A1CFA"/>
    <w:rsid w:val="008B0304"/>
    <w:rsid w:val="008D0BB4"/>
    <w:rsid w:val="008D2F47"/>
    <w:rsid w:val="00944D33"/>
    <w:rsid w:val="00954B36"/>
    <w:rsid w:val="00967032"/>
    <w:rsid w:val="00970480"/>
    <w:rsid w:val="009710DA"/>
    <w:rsid w:val="0099626C"/>
    <w:rsid w:val="009B1C8C"/>
    <w:rsid w:val="009B661B"/>
    <w:rsid w:val="009C5780"/>
    <w:rsid w:val="009E7127"/>
    <w:rsid w:val="009F124A"/>
    <w:rsid w:val="00A167AF"/>
    <w:rsid w:val="00A16EFF"/>
    <w:rsid w:val="00A565FC"/>
    <w:rsid w:val="00A73034"/>
    <w:rsid w:val="00A82B81"/>
    <w:rsid w:val="00AB34BA"/>
    <w:rsid w:val="00AE305F"/>
    <w:rsid w:val="00AF5C32"/>
    <w:rsid w:val="00B03849"/>
    <w:rsid w:val="00B04E7C"/>
    <w:rsid w:val="00B35B48"/>
    <w:rsid w:val="00B540A3"/>
    <w:rsid w:val="00B54705"/>
    <w:rsid w:val="00B92A1A"/>
    <w:rsid w:val="00BA480E"/>
    <w:rsid w:val="00BD2813"/>
    <w:rsid w:val="00BF4F8B"/>
    <w:rsid w:val="00C04260"/>
    <w:rsid w:val="00C17FE1"/>
    <w:rsid w:val="00C31251"/>
    <w:rsid w:val="00C51855"/>
    <w:rsid w:val="00C602FC"/>
    <w:rsid w:val="00C731DD"/>
    <w:rsid w:val="00C83B3A"/>
    <w:rsid w:val="00C853B7"/>
    <w:rsid w:val="00C87AD6"/>
    <w:rsid w:val="00CA2E97"/>
    <w:rsid w:val="00CA7E8A"/>
    <w:rsid w:val="00D05D3C"/>
    <w:rsid w:val="00D52907"/>
    <w:rsid w:val="00D754B0"/>
    <w:rsid w:val="00D82E28"/>
    <w:rsid w:val="00D86B6D"/>
    <w:rsid w:val="00E012B5"/>
    <w:rsid w:val="00E21439"/>
    <w:rsid w:val="00E41EF2"/>
    <w:rsid w:val="00E54AF8"/>
    <w:rsid w:val="00EB13FF"/>
    <w:rsid w:val="00EB366F"/>
    <w:rsid w:val="00ED1ECF"/>
    <w:rsid w:val="00F428F1"/>
    <w:rsid w:val="00FA075B"/>
    <w:rsid w:val="00FC6A17"/>
    <w:rsid w:val="00FD1C8B"/>
    <w:rsid w:val="073C7F5C"/>
    <w:rsid w:val="0A8B3ECB"/>
    <w:rsid w:val="0DBB7D56"/>
    <w:rsid w:val="0E41002F"/>
    <w:rsid w:val="1712638D"/>
    <w:rsid w:val="19FE7CBA"/>
    <w:rsid w:val="21F26420"/>
    <w:rsid w:val="29633049"/>
    <w:rsid w:val="2C0F1637"/>
    <w:rsid w:val="2CF1592F"/>
    <w:rsid w:val="3C741377"/>
    <w:rsid w:val="3C7731F6"/>
    <w:rsid w:val="4025316D"/>
    <w:rsid w:val="44EC107E"/>
    <w:rsid w:val="47A06636"/>
    <w:rsid w:val="4C0D377C"/>
    <w:rsid w:val="4D437C2F"/>
    <w:rsid w:val="557F7EAA"/>
    <w:rsid w:val="595C428A"/>
    <w:rsid w:val="5EB34228"/>
    <w:rsid w:val="60836D4C"/>
    <w:rsid w:val="62606DAE"/>
    <w:rsid w:val="642404CA"/>
    <w:rsid w:val="677140FB"/>
    <w:rsid w:val="6F9F20AA"/>
    <w:rsid w:val="78726907"/>
    <w:rsid w:val="7BD25259"/>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paragraph" w:styleId="13">
    <w:name w:val="List Paragraph"/>
    <w:basedOn w:val="1"/>
    <w:link w:val="15"/>
    <w:autoRedefine/>
    <w:qFormat/>
    <w:uiPriority w:val="34"/>
    <w:pPr>
      <w:ind w:firstLine="420" w:firstLineChars="200"/>
    </w:pPr>
  </w:style>
  <w:style w:type="character" w:customStyle="1" w:styleId="14">
    <w:name w:val="批注框文本 Char"/>
    <w:basedOn w:val="9"/>
    <w:link w:val="3"/>
    <w:autoRedefine/>
    <w:semiHidden/>
    <w:qFormat/>
    <w:uiPriority w:val="99"/>
    <w:rPr>
      <w:rFonts w:ascii="Times New Roman" w:hAnsi="Times New Roman" w:eastAsia="宋体" w:cs="Times New Roman"/>
      <w:sz w:val="18"/>
      <w:szCs w:val="18"/>
    </w:rPr>
  </w:style>
  <w:style w:type="character" w:customStyle="1" w:styleId="15">
    <w:name w:val="列出段落 Char"/>
    <w:link w:val="13"/>
    <w:autoRedefine/>
    <w:qFormat/>
    <w:uiPriority w:val="34"/>
    <w:rPr>
      <w:rFonts w:ascii="Times New Roman" w:hAnsi="Times New Roman" w:eastAsia="宋体" w:cs="Times New Roman"/>
      <w:szCs w:val="24"/>
    </w:rPr>
  </w:style>
  <w:style w:type="paragraph" w:customStyle="1" w:styleId="1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批注文字 Char"/>
    <w:basedOn w:val="9"/>
    <w:link w:val="2"/>
    <w:autoRedefine/>
    <w:semiHidden/>
    <w:qFormat/>
    <w:uiPriority w:val="99"/>
    <w:rPr>
      <w:rFonts w:ascii="Times New Roman" w:hAnsi="Times New Roman" w:eastAsia="宋体" w:cs="Times New Roman"/>
      <w:szCs w:val="24"/>
    </w:rPr>
  </w:style>
  <w:style w:type="character" w:customStyle="1" w:styleId="18">
    <w:name w:val="批注主题 Char"/>
    <w:basedOn w:val="17"/>
    <w:link w:val="6"/>
    <w:autoRedefine/>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0D74-A0B4-4972-9190-BDE99B9AC2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2648</Words>
  <Characters>2702</Characters>
  <Lines>20</Lines>
  <Paragraphs>5</Paragraphs>
  <TotalTime>30</TotalTime>
  <ScaleCrop>false</ScaleCrop>
  <LinksUpToDate>false</LinksUpToDate>
  <CharactersWithSpaces>2720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2021-04-22T09:07:00Z</dcterms:created>
  <dc:creator>舒丹</dc:creator>
  <cp:lastModifiedBy>WPS_477959835</cp:lastModifiedBy>
  <cp:lastPrinted>2024-04-18T12:42:00Z</cp:lastPrinted>
  <dcterms:modified xsi:type="dcterms:W3CDTF">2025-04-21T07:06:29Z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E1292E7B495D402196D11FF0ACE78A94_12</vt:lpwstr>
  </property>
  <property fmtid="{D5CDD505-2E9C-101B-9397-08002B2CF9AE}" pid="4" name="KSOTemplateDocerSaveRecord">
    <vt:lpwstr>eyJoZGlkIjoiODlhYmE1MzQ4NzRlYjUyNWI2Yzc4ZTAxNzZhZWFmNTciLCJ1c2VySWQiOiI0Nzc5NTk4MzUifQ==</vt:lpwstr>
  </property>
</Properties>
</file>